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Ind w:w="-289" w:type="dxa"/>
        <w:tblLook w:val="04A0" w:firstRow="1" w:lastRow="0" w:firstColumn="1" w:lastColumn="0" w:noHBand="0" w:noVBand="1"/>
      </w:tblPr>
      <w:tblGrid>
        <w:gridCol w:w="1702"/>
        <w:gridCol w:w="4111"/>
        <w:gridCol w:w="4110"/>
      </w:tblGrid>
      <w:tr w:rsidR="00DF2D70" w14:paraId="426612E7" w14:textId="77777777" w:rsidTr="002E34FE">
        <w:trPr>
          <w:trHeight w:val="699"/>
        </w:trPr>
        <w:tc>
          <w:tcPr>
            <w:tcW w:w="1702" w:type="dxa"/>
            <w:vMerge w:val="restart"/>
          </w:tcPr>
          <w:p w14:paraId="4724405C" w14:textId="77777777" w:rsidR="00DF2D70" w:rsidRDefault="00DF2D70" w:rsidP="00DF2D70">
            <w:pPr>
              <w:jc w:val="center"/>
            </w:pPr>
            <w:r>
              <w:rPr>
                <w:noProof/>
                <w:lang w:eastAsia="en-CA"/>
              </w:rPr>
              <w:drawing>
                <wp:inline distT="0" distB="0" distL="0" distR="0" wp14:anchorId="0EFA3369" wp14:editId="2F930E60">
                  <wp:extent cx="704850" cy="8534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10432" cy="860199"/>
                          </a:xfrm>
                          <a:prstGeom prst="rect">
                            <a:avLst/>
                          </a:prstGeom>
                        </pic:spPr>
                      </pic:pic>
                    </a:graphicData>
                  </a:graphic>
                </wp:inline>
              </w:drawing>
            </w:r>
          </w:p>
        </w:tc>
        <w:tc>
          <w:tcPr>
            <w:tcW w:w="4111" w:type="dxa"/>
          </w:tcPr>
          <w:p w14:paraId="54C5E249" w14:textId="77777777" w:rsidR="00DF2D70" w:rsidRPr="00014F1E" w:rsidRDefault="00DF2D70" w:rsidP="00014F1E">
            <w:pPr>
              <w:jc w:val="center"/>
              <w:rPr>
                <w:rFonts w:ascii="Century Gothic" w:hAnsi="Century Gothic"/>
              </w:rPr>
            </w:pPr>
            <w:r w:rsidRPr="00014F1E">
              <w:rPr>
                <w:rFonts w:ascii="Century Gothic" w:hAnsi="Century Gothic"/>
              </w:rPr>
              <w:t xml:space="preserve">Municipality of the County </w:t>
            </w:r>
            <w:r>
              <w:rPr>
                <w:rFonts w:ascii="Century Gothic" w:hAnsi="Century Gothic"/>
              </w:rPr>
              <w:br/>
            </w:r>
            <w:r w:rsidRPr="00014F1E">
              <w:rPr>
                <w:rFonts w:ascii="Century Gothic" w:hAnsi="Century Gothic"/>
              </w:rPr>
              <w:t>of Annapolis</w:t>
            </w:r>
            <w:r w:rsidRPr="00014F1E">
              <w:rPr>
                <w:rFonts w:ascii="Century Gothic" w:hAnsi="Century Gothic"/>
              </w:rPr>
              <w:br/>
              <w:t>JOB DESCRIPTION</w:t>
            </w:r>
          </w:p>
        </w:tc>
        <w:tc>
          <w:tcPr>
            <w:tcW w:w="4110" w:type="dxa"/>
          </w:tcPr>
          <w:p w14:paraId="4686F4B1" w14:textId="1D999EA2" w:rsidR="00DF2D70" w:rsidRPr="00014F1E" w:rsidRDefault="00DF2D70" w:rsidP="00014F1E">
            <w:pPr>
              <w:jc w:val="center"/>
              <w:rPr>
                <w:rFonts w:ascii="Century Gothic" w:hAnsi="Century Gothic"/>
              </w:rPr>
            </w:pPr>
            <w:r w:rsidRPr="00014F1E">
              <w:rPr>
                <w:rFonts w:ascii="Century Gothic" w:hAnsi="Century Gothic"/>
              </w:rPr>
              <w:t>Position Title:</w:t>
            </w:r>
            <w:r w:rsidRPr="00014F1E">
              <w:rPr>
                <w:rFonts w:ascii="Century Gothic" w:hAnsi="Century Gothic"/>
              </w:rPr>
              <w:br/>
            </w:r>
            <w:r w:rsidR="007320CB">
              <w:rPr>
                <w:rFonts w:ascii="Century Gothic" w:hAnsi="Century Gothic"/>
                <w:b/>
                <w:bCs/>
              </w:rPr>
              <w:t>DEPUTY CAO</w:t>
            </w:r>
          </w:p>
        </w:tc>
      </w:tr>
      <w:tr w:rsidR="00DF2D70" w14:paraId="718DE7DA" w14:textId="77777777" w:rsidTr="002E34FE">
        <w:tc>
          <w:tcPr>
            <w:tcW w:w="1702" w:type="dxa"/>
            <w:vMerge/>
          </w:tcPr>
          <w:p w14:paraId="60EFF145" w14:textId="77777777" w:rsidR="00DF2D70" w:rsidRDefault="00DF2D70"/>
        </w:tc>
        <w:tc>
          <w:tcPr>
            <w:tcW w:w="4111" w:type="dxa"/>
          </w:tcPr>
          <w:p w14:paraId="7007DD99" w14:textId="77777777" w:rsidR="00DF2D70" w:rsidRPr="00014F1E" w:rsidRDefault="00DF2D70" w:rsidP="00014F1E">
            <w:pPr>
              <w:jc w:val="center"/>
              <w:rPr>
                <w:rFonts w:ascii="Century Gothic" w:hAnsi="Century Gothic"/>
              </w:rPr>
            </w:pPr>
            <w:r>
              <w:rPr>
                <w:rFonts w:ascii="Century Gothic" w:hAnsi="Century Gothic"/>
              </w:rPr>
              <w:t xml:space="preserve">Union / Non-Union:  </w:t>
            </w:r>
            <w:r w:rsidRPr="00014F1E">
              <w:rPr>
                <w:rFonts w:ascii="Century Gothic" w:hAnsi="Century Gothic"/>
                <w:b/>
                <w:bCs/>
              </w:rPr>
              <w:t>NON-UNION</w:t>
            </w:r>
          </w:p>
        </w:tc>
        <w:tc>
          <w:tcPr>
            <w:tcW w:w="4110" w:type="dxa"/>
          </w:tcPr>
          <w:p w14:paraId="78CD283F" w14:textId="77777777" w:rsidR="00DF2D70" w:rsidRPr="00014F1E" w:rsidRDefault="00DF2D70" w:rsidP="00014F1E">
            <w:pPr>
              <w:jc w:val="center"/>
              <w:rPr>
                <w:rFonts w:ascii="Century Gothic" w:hAnsi="Century Gothic"/>
              </w:rPr>
            </w:pPr>
            <w:r>
              <w:rPr>
                <w:rFonts w:ascii="Century Gothic" w:hAnsi="Century Gothic"/>
              </w:rPr>
              <w:t xml:space="preserve">Classification Type: </w:t>
            </w:r>
            <w:r w:rsidRPr="00014F1E">
              <w:rPr>
                <w:rFonts w:ascii="Century Gothic" w:hAnsi="Century Gothic"/>
                <w:b/>
                <w:bCs/>
              </w:rPr>
              <w:t>FULL-TIME</w:t>
            </w:r>
          </w:p>
        </w:tc>
      </w:tr>
      <w:tr w:rsidR="00DF2D70" w14:paraId="47E90692" w14:textId="77777777" w:rsidTr="002E34FE">
        <w:tc>
          <w:tcPr>
            <w:tcW w:w="1702" w:type="dxa"/>
            <w:vMerge/>
          </w:tcPr>
          <w:p w14:paraId="6C0496D8" w14:textId="77777777" w:rsidR="00DF2D70" w:rsidRDefault="00DF2D70"/>
        </w:tc>
        <w:tc>
          <w:tcPr>
            <w:tcW w:w="4111" w:type="dxa"/>
          </w:tcPr>
          <w:p w14:paraId="071BD808" w14:textId="5109C49C" w:rsidR="00DF2D70" w:rsidRPr="00014F1E" w:rsidRDefault="00DF2D70" w:rsidP="00014F1E">
            <w:pPr>
              <w:jc w:val="center"/>
              <w:rPr>
                <w:rFonts w:ascii="Century Gothic" w:hAnsi="Century Gothic"/>
              </w:rPr>
            </w:pPr>
            <w:r>
              <w:rPr>
                <w:rFonts w:ascii="Century Gothic" w:hAnsi="Century Gothic"/>
              </w:rPr>
              <w:t xml:space="preserve">Salary Classification: </w:t>
            </w:r>
            <w:r w:rsidRPr="00014F1E">
              <w:rPr>
                <w:rFonts w:ascii="Century Gothic" w:hAnsi="Century Gothic"/>
                <w:b/>
                <w:bCs/>
              </w:rPr>
              <w:t xml:space="preserve">RANGE </w:t>
            </w:r>
            <w:r w:rsidR="000423C0">
              <w:rPr>
                <w:rFonts w:ascii="Century Gothic" w:hAnsi="Century Gothic"/>
                <w:b/>
                <w:bCs/>
              </w:rPr>
              <w:t>8</w:t>
            </w:r>
          </w:p>
        </w:tc>
        <w:tc>
          <w:tcPr>
            <w:tcW w:w="4110" w:type="dxa"/>
          </w:tcPr>
          <w:p w14:paraId="523B4C40" w14:textId="1E0A0C5D" w:rsidR="00DF2D70" w:rsidRPr="00014F1E" w:rsidRDefault="00DF2D70" w:rsidP="00014F1E">
            <w:pPr>
              <w:jc w:val="center"/>
              <w:rPr>
                <w:rFonts w:ascii="Century Gothic" w:hAnsi="Century Gothic"/>
              </w:rPr>
            </w:pPr>
            <w:r>
              <w:rPr>
                <w:rFonts w:ascii="Century Gothic" w:hAnsi="Century Gothic"/>
              </w:rPr>
              <w:t xml:space="preserve">Approval Date: </w:t>
            </w:r>
            <w:r w:rsidR="00B75C7B">
              <w:rPr>
                <w:rFonts w:ascii="Century Gothic" w:hAnsi="Century Gothic"/>
                <w:b/>
                <w:bCs/>
              </w:rPr>
              <w:t xml:space="preserve">October </w:t>
            </w:r>
            <w:r w:rsidR="00011590">
              <w:rPr>
                <w:rFonts w:ascii="Century Gothic" w:hAnsi="Century Gothic"/>
                <w:b/>
                <w:bCs/>
              </w:rPr>
              <w:t>1, 2025</w:t>
            </w:r>
          </w:p>
        </w:tc>
      </w:tr>
    </w:tbl>
    <w:p w14:paraId="17B4D273" w14:textId="403C2677" w:rsidR="00DF2D70" w:rsidRPr="008F0776" w:rsidRDefault="002E34FE" w:rsidP="002E34FE">
      <w:pPr>
        <w:ind w:left="-284"/>
        <w:rPr>
          <w:rFonts w:ascii="Century Gothic" w:hAnsi="Century Gothic"/>
          <w:b/>
          <w:bCs/>
          <w:u w:val="single"/>
        </w:rPr>
      </w:pPr>
      <w:r>
        <w:rPr>
          <w:rFonts w:ascii="Century Gothic" w:hAnsi="Century Gothic"/>
        </w:rPr>
        <w:br/>
      </w:r>
      <w:r w:rsidRPr="008F0776">
        <w:rPr>
          <w:rFonts w:ascii="Century Gothic" w:hAnsi="Century Gothic"/>
          <w:b/>
          <w:bCs/>
          <w:u w:val="single"/>
        </w:rPr>
        <w:t>General Job Responsibility</w:t>
      </w:r>
    </w:p>
    <w:p w14:paraId="776A40E9" w14:textId="42CA0501" w:rsidR="00587824" w:rsidRDefault="007D5A35" w:rsidP="002E34FE">
      <w:pPr>
        <w:ind w:left="-284"/>
        <w:rPr>
          <w:rFonts w:ascii="Century Gothic" w:hAnsi="Century Gothic"/>
        </w:rPr>
      </w:pPr>
      <w:r w:rsidRPr="007D5A35">
        <w:rPr>
          <w:rFonts w:ascii="Century Gothic" w:hAnsi="Century Gothic"/>
        </w:rPr>
        <w:t xml:space="preserve">The Deputy </w:t>
      </w:r>
      <w:r w:rsidR="00FD15EF" w:rsidRPr="007D5A35">
        <w:rPr>
          <w:rFonts w:ascii="Century Gothic" w:hAnsi="Century Gothic"/>
        </w:rPr>
        <w:t>C</w:t>
      </w:r>
      <w:r w:rsidR="00FD15EF">
        <w:rPr>
          <w:rFonts w:ascii="Century Gothic" w:hAnsi="Century Gothic"/>
        </w:rPr>
        <w:t xml:space="preserve">hief Administrative Officer (DCAO) is a key position in the </w:t>
      </w:r>
      <w:r w:rsidR="00344CF6">
        <w:rPr>
          <w:rFonts w:ascii="Century Gothic" w:hAnsi="Century Gothic"/>
        </w:rPr>
        <w:t xml:space="preserve">daily </w:t>
      </w:r>
      <w:r w:rsidR="00FD15EF">
        <w:rPr>
          <w:rFonts w:ascii="Century Gothic" w:hAnsi="Century Gothic"/>
        </w:rPr>
        <w:t xml:space="preserve">operation of the </w:t>
      </w:r>
      <w:r w:rsidR="00B75C7B">
        <w:rPr>
          <w:rFonts w:ascii="Century Gothic" w:hAnsi="Century Gothic"/>
        </w:rPr>
        <w:t>Municipality and</w:t>
      </w:r>
      <w:r w:rsidR="00FD15EF">
        <w:rPr>
          <w:rFonts w:ascii="Century Gothic" w:hAnsi="Century Gothic"/>
        </w:rPr>
        <w:t xml:space="preserve"> is the primary advisor to the CAO. The DCAO</w:t>
      </w:r>
      <w:r w:rsidRPr="007D5A35">
        <w:rPr>
          <w:rFonts w:ascii="Century Gothic" w:hAnsi="Century Gothic"/>
        </w:rPr>
        <w:t xml:space="preserve"> is responsible for carrying out the statutory duties of Municipal Clerk, overseeing municipal elections, and serving as custodian of official municipal records. The position manages daily municipal operations in the CAO’s absence, provides leadership in policy development, program implementation, interdepartmental coordination, and project management</w:t>
      </w:r>
      <w:r w:rsidR="00FD15EF">
        <w:rPr>
          <w:rFonts w:ascii="Century Gothic" w:hAnsi="Century Gothic"/>
        </w:rPr>
        <w:t xml:space="preserve">. </w:t>
      </w:r>
      <w:r w:rsidRPr="007D5A35">
        <w:rPr>
          <w:rFonts w:ascii="Century Gothic" w:hAnsi="Century Gothic"/>
        </w:rPr>
        <w:t>The role also supervises Corporate Services staff, administers</w:t>
      </w:r>
      <w:r w:rsidR="00FD15EF">
        <w:rPr>
          <w:rFonts w:ascii="Century Gothic" w:hAnsi="Century Gothic"/>
        </w:rPr>
        <w:t xml:space="preserve"> departmental</w:t>
      </w:r>
      <w:r w:rsidRPr="007D5A35">
        <w:rPr>
          <w:rFonts w:ascii="Century Gothic" w:hAnsi="Century Gothic"/>
        </w:rPr>
        <w:t xml:space="preserve"> budgets</w:t>
      </w:r>
      <w:r w:rsidR="00FD15EF">
        <w:rPr>
          <w:rFonts w:ascii="Century Gothic" w:hAnsi="Century Gothic"/>
        </w:rPr>
        <w:t>, manage</w:t>
      </w:r>
      <w:r w:rsidR="00344CF6">
        <w:rPr>
          <w:rFonts w:ascii="Century Gothic" w:hAnsi="Century Gothic"/>
        </w:rPr>
        <w:t>s</w:t>
      </w:r>
      <w:r w:rsidR="00B75C7B">
        <w:rPr>
          <w:rFonts w:ascii="Century Gothic" w:hAnsi="Century Gothic"/>
        </w:rPr>
        <w:t xml:space="preserve"> organization-wide</w:t>
      </w:r>
      <w:r w:rsidR="00FD15EF">
        <w:rPr>
          <w:rFonts w:ascii="Century Gothic" w:hAnsi="Century Gothic"/>
        </w:rPr>
        <w:t xml:space="preserve"> </w:t>
      </w:r>
      <w:r w:rsidRPr="007D5A35">
        <w:rPr>
          <w:rFonts w:ascii="Century Gothic" w:hAnsi="Century Gothic"/>
        </w:rPr>
        <w:t xml:space="preserve">information technology systems, </w:t>
      </w:r>
      <w:r w:rsidR="00344CF6">
        <w:rPr>
          <w:rFonts w:ascii="Century Gothic" w:hAnsi="Century Gothic"/>
        </w:rPr>
        <w:t xml:space="preserve">and </w:t>
      </w:r>
      <w:r w:rsidR="00FD15EF">
        <w:rPr>
          <w:rFonts w:ascii="Century Gothic" w:hAnsi="Century Gothic"/>
        </w:rPr>
        <w:t>supports</w:t>
      </w:r>
      <w:r w:rsidR="00FD15EF" w:rsidRPr="007D5A35">
        <w:rPr>
          <w:rFonts w:ascii="Century Gothic" w:hAnsi="Century Gothic"/>
        </w:rPr>
        <w:t xml:space="preserve"> </w:t>
      </w:r>
      <w:r w:rsidR="00B75C7B">
        <w:rPr>
          <w:rFonts w:ascii="Century Gothic" w:hAnsi="Century Gothic"/>
        </w:rPr>
        <w:t xml:space="preserve">the </w:t>
      </w:r>
      <w:r w:rsidRPr="007D5A35">
        <w:rPr>
          <w:rFonts w:ascii="Century Gothic" w:hAnsi="Century Gothic"/>
        </w:rPr>
        <w:t>occupational health and safety program</w:t>
      </w:r>
      <w:r w:rsidR="00344CF6">
        <w:rPr>
          <w:rFonts w:ascii="Century Gothic" w:hAnsi="Century Gothic"/>
        </w:rPr>
        <w:t>.</w:t>
      </w:r>
      <w:r w:rsidRPr="007D5A35">
        <w:rPr>
          <w:rFonts w:ascii="Century Gothic" w:hAnsi="Century Gothic"/>
        </w:rPr>
        <w:t xml:space="preserve"> </w:t>
      </w:r>
      <w:r w:rsidR="00FD15EF">
        <w:rPr>
          <w:rFonts w:ascii="Century Gothic" w:hAnsi="Century Gothic"/>
        </w:rPr>
        <w:t xml:space="preserve">The DCAO may also be asked to </w:t>
      </w:r>
      <w:r w:rsidR="00B75C7B">
        <w:rPr>
          <w:rFonts w:ascii="Century Gothic" w:hAnsi="Century Gothic"/>
        </w:rPr>
        <w:t>represent</w:t>
      </w:r>
      <w:r w:rsidRPr="007D5A35">
        <w:rPr>
          <w:rFonts w:ascii="Century Gothic" w:hAnsi="Century Gothic"/>
        </w:rPr>
        <w:t xml:space="preserve"> the Municipality in community and external engagements, </w:t>
      </w:r>
      <w:r w:rsidR="00B75C7B">
        <w:rPr>
          <w:rFonts w:ascii="Century Gothic" w:hAnsi="Century Gothic"/>
        </w:rPr>
        <w:t>respond</w:t>
      </w:r>
      <w:r w:rsidRPr="007D5A35">
        <w:rPr>
          <w:rFonts w:ascii="Century Gothic" w:hAnsi="Century Gothic"/>
        </w:rPr>
        <w:t xml:space="preserve"> to public inquiries, </w:t>
      </w:r>
      <w:r w:rsidR="00344CF6">
        <w:rPr>
          <w:rFonts w:ascii="Century Gothic" w:hAnsi="Century Gothic"/>
        </w:rPr>
        <w:t xml:space="preserve">and </w:t>
      </w:r>
      <w:r w:rsidRPr="007D5A35">
        <w:rPr>
          <w:rFonts w:ascii="Century Gothic" w:hAnsi="Century Gothic"/>
        </w:rPr>
        <w:t>prepare reports for the CAO and Council</w:t>
      </w:r>
      <w:r w:rsidR="00B75C7B">
        <w:rPr>
          <w:rFonts w:ascii="Century Gothic" w:hAnsi="Century Gothic"/>
        </w:rPr>
        <w:t>.</w:t>
      </w:r>
      <w:r w:rsidRPr="007D5A35">
        <w:rPr>
          <w:rFonts w:ascii="Century Gothic" w:hAnsi="Century Gothic"/>
        </w:rPr>
        <w:t xml:space="preserve"> </w:t>
      </w:r>
      <w:r w:rsidR="00587824" w:rsidRPr="00587824">
        <w:rPr>
          <w:rFonts w:ascii="Century Gothic" w:hAnsi="Century Gothic"/>
        </w:rPr>
        <w:t>This job description is a general outline of duties and responsibilities and is not intended to limit the employee’s initiative to expand or increase their work output, subject to approval by their superviso</w:t>
      </w:r>
      <w:r w:rsidR="00587824">
        <w:rPr>
          <w:rFonts w:ascii="Century Gothic" w:hAnsi="Century Gothic"/>
        </w:rPr>
        <w:t>r.</w:t>
      </w:r>
    </w:p>
    <w:p w14:paraId="7F95AC8D" w14:textId="57B5E049" w:rsidR="00917FE0" w:rsidRPr="008F0776" w:rsidRDefault="00917FE0" w:rsidP="002E34FE">
      <w:pPr>
        <w:ind w:left="-284"/>
        <w:rPr>
          <w:rFonts w:ascii="Century Gothic" w:hAnsi="Century Gothic"/>
          <w:b/>
          <w:bCs/>
          <w:u w:val="single"/>
        </w:rPr>
      </w:pPr>
      <w:r w:rsidRPr="008F0776">
        <w:rPr>
          <w:rFonts w:ascii="Century Gothic" w:hAnsi="Century Gothic"/>
          <w:b/>
          <w:bCs/>
          <w:u w:val="single"/>
        </w:rPr>
        <w:t>Accountability</w:t>
      </w:r>
    </w:p>
    <w:p w14:paraId="545A371F" w14:textId="437A1C62" w:rsidR="00E449E0" w:rsidRPr="008F0776" w:rsidRDefault="00E7507B" w:rsidP="002E34FE">
      <w:pPr>
        <w:ind w:left="-284"/>
        <w:rPr>
          <w:rFonts w:ascii="Century Gothic" w:hAnsi="Century Gothic"/>
        </w:rPr>
      </w:pPr>
      <w:r w:rsidRPr="008F0776">
        <w:rPr>
          <w:rFonts w:ascii="Century Gothic" w:hAnsi="Century Gothic"/>
        </w:rPr>
        <w:t>This position reports directly to</w:t>
      </w:r>
      <w:r w:rsidR="00241B96" w:rsidRPr="008F0776">
        <w:rPr>
          <w:rFonts w:ascii="Century Gothic" w:hAnsi="Century Gothic"/>
        </w:rPr>
        <w:t xml:space="preserve"> the </w:t>
      </w:r>
      <w:r w:rsidR="00E36DAF" w:rsidRPr="008F0776">
        <w:rPr>
          <w:rFonts w:ascii="Century Gothic" w:hAnsi="Century Gothic"/>
        </w:rPr>
        <w:t>Chief Administrative Officer</w:t>
      </w:r>
      <w:r w:rsidR="00917FE0" w:rsidRPr="008F0776">
        <w:rPr>
          <w:rFonts w:ascii="Century Gothic" w:hAnsi="Century Gothic"/>
        </w:rPr>
        <w:t xml:space="preserve">. </w:t>
      </w:r>
    </w:p>
    <w:p w14:paraId="73E22AE0" w14:textId="2B0810F1" w:rsidR="00DD01DD" w:rsidRPr="008F0776" w:rsidRDefault="00E449E0" w:rsidP="00424994">
      <w:pPr>
        <w:ind w:left="-284"/>
        <w:rPr>
          <w:rFonts w:ascii="Century Gothic" w:hAnsi="Century Gothic"/>
          <w:b/>
          <w:bCs/>
          <w:u w:val="single"/>
        </w:rPr>
      </w:pPr>
      <w:r w:rsidRPr="008F0776">
        <w:rPr>
          <w:rFonts w:ascii="Century Gothic" w:hAnsi="Century Gothic"/>
          <w:b/>
          <w:bCs/>
          <w:u w:val="single"/>
        </w:rPr>
        <w:t>Specific Job Responsibilities</w:t>
      </w:r>
    </w:p>
    <w:p w14:paraId="59D5321F" w14:textId="10D24FE2" w:rsidR="00387967" w:rsidRPr="00387967" w:rsidRDefault="00424994" w:rsidP="00387967">
      <w:pPr>
        <w:pStyle w:val="NormalWeb"/>
        <w:numPr>
          <w:ilvl w:val="0"/>
          <w:numId w:val="2"/>
        </w:numPr>
        <w:rPr>
          <w:rFonts w:ascii="Century Gothic" w:hAnsi="Century Gothic"/>
          <w:sz w:val="22"/>
          <w:szCs w:val="22"/>
        </w:rPr>
      </w:pPr>
      <w:r w:rsidRPr="008F0776">
        <w:rPr>
          <w:rFonts w:ascii="Century Gothic" w:hAnsi="Century Gothic"/>
          <w:sz w:val="22"/>
          <w:szCs w:val="22"/>
        </w:rPr>
        <w:t>Carries out the statutory responsibilities of Municipal Clerk as outlined in the Municipal Government Act of Nova Scotia, ensuring compliance with legislative requirements, Council policies, and municipal by-laws. Serves as custodian and coordinator of official municipal records, certifies documents when required, and acts as a municipal signing officer for contracts, deeds, and legal agreements.</w:t>
      </w:r>
    </w:p>
    <w:p w14:paraId="0B55D261" w14:textId="07E9AC7A"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Facilitates and oversees all municipal elections, special elections, and plebiscites as the designated Returning Officer in accordance with the Municipal Elections Act. Ensures timelines, advertising, procedures, staffing, and supplies are managed, and that elections are conducted fairly, transparently, and without bias.</w:t>
      </w:r>
    </w:p>
    <w:p w14:paraId="76748211" w14:textId="585A53C8" w:rsidR="00424994" w:rsidRPr="008F0776" w:rsidRDefault="00A373D6" w:rsidP="00424994">
      <w:pPr>
        <w:pStyle w:val="NormalWeb"/>
        <w:numPr>
          <w:ilvl w:val="0"/>
          <w:numId w:val="2"/>
        </w:numPr>
        <w:rPr>
          <w:rFonts w:ascii="Century Gothic" w:hAnsi="Century Gothic"/>
          <w:sz w:val="22"/>
          <w:szCs w:val="22"/>
        </w:rPr>
      </w:pPr>
      <w:r>
        <w:rPr>
          <w:rFonts w:ascii="Century Gothic" w:hAnsi="Century Gothic"/>
          <w:sz w:val="22"/>
          <w:szCs w:val="22"/>
        </w:rPr>
        <w:t>In coordination with the CAO m</w:t>
      </w:r>
      <w:r w:rsidR="00424994" w:rsidRPr="008F0776">
        <w:rPr>
          <w:rFonts w:ascii="Century Gothic" w:hAnsi="Century Gothic"/>
          <w:sz w:val="22"/>
          <w:szCs w:val="22"/>
        </w:rPr>
        <w:t xml:space="preserve">anages the daily affairs of the Municipality within the policies adopted by Council and acts in the absence of the CAO. Provides leadership in the development and implementation of municipal policies, programs, and services, coordinates interdepartmental activities, follows up on Council projects, and assists with project management of ongoing initiatives. Acts as the primary </w:t>
      </w:r>
      <w:r>
        <w:rPr>
          <w:rFonts w:ascii="Century Gothic" w:hAnsi="Century Gothic"/>
          <w:sz w:val="22"/>
          <w:szCs w:val="22"/>
        </w:rPr>
        <w:t>advisor</w:t>
      </w:r>
      <w:r w:rsidR="00424994" w:rsidRPr="008F0776">
        <w:rPr>
          <w:rFonts w:ascii="Century Gothic" w:hAnsi="Century Gothic"/>
          <w:sz w:val="22"/>
          <w:szCs w:val="22"/>
        </w:rPr>
        <w:t xml:space="preserve"> to the CAO and serves as a signing authority when required.</w:t>
      </w:r>
    </w:p>
    <w:p w14:paraId="6EAEB42B" w14:textId="1C4CFFCB"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 xml:space="preserve">Drafts proposed resolutions and by-laws, and prepares correspondence, reports, and recommendations for the CAO. Leads or participates in special projects, investigations, change management processes, and corporate process improvement initiatives. </w:t>
      </w:r>
      <w:r w:rsidR="00A373D6">
        <w:rPr>
          <w:rFonts w:ascii="Century Gothic" w:hAnsi="Century Gothic"/>
          <w:sz w:val="22"/>
          <w:szCs w:val="22"/>
        </w:rPr>
        <w:t>C</w:t>
      </w:r>
      <w:r w:rsidRPr="008F0776">
        <w:rPr>
          <w:rFonts w:ascii="Century Gothic" w:hAnsi="Century Gothic"/>
          <w:sz w:val="22"/>
          <w:szCs w:val="22"/>
        </w:rPr>
        <w:t xml:space="preserve">reates and oversees budgets for the Corporate Services Department, monitoring </w:t>
      </w:r>
      <w:r w:rsidRPr="008F0776">
        <w:rPr>
          <w:rFonts w:ascii="Century Gothic" w:hAnsi="Century Gothic"/>
          <w:sz w:val="22"/>
          <w:szCs w:val="22"/>
        </w:rPr>
        <w:lastRenderedPageBreak/>
        <w:t>variances and recommending adjustments where needed.</w:t>
      </w:r>
      <w:r w:rsidR="00A373D6">
        <w:rPr>
          <w:rFonts w:ascii="Century Gothic" w:hAnsi="Century Gothic"/>
          <w:sz w:val="22"/>
          <w:szCs w:val="22"/>
        </w:rPr>
        <w:t xml:space="preserve"> Approves all Corporate Services expenditures as per policies. </w:t>
      </w:r>
    </w:p>
    <w:p w14:paraId="3F42C856" w14:textId="4123142D"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Provides daily support, coaching, and mentoring to staff under their direction, ensuring training, resourcing, and performance management processes are in place. Supports organizational development by identifying staffing needs, promoting professional development, and contributing to a respectful, safe, and effective workplace.</w:t>
      </w:r>
    </w:p>
    <w:p w14:paraId="000C68AF" w14:textId="394EEC68"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Determines the need for new policies and by-laws or amendments to existing ones in consultation with Directors and Council. Leads research, drafts policies and by-laws in collaboration with subject matter experts, coordinates legal review, prepares reports and recommendations, and ensures staff and community education prior to implementation.</w:t>
      </w:r>
    </w:p>
    <w:p w14:paraId="7718A217" w14:textId="7607E675"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Represents the Municipality at meetings, workshops, and conferences as delegated; coordinates public engagement activities such as open houses, surveys, and consultation sessions; and develops effective working relationships with community organizations, provincial agencies, and partner municipalities.</w:t>
      </w:r>
    </w:p>
    <w:p w14:paraId="070F461E" w14:textId="3C53FD9C"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Administers the Municipality’s information technology systems, including hardware, software, policies, and data security. Works with departments to identify and address technical needs, develops solutions to operational challenges, and makes recommendations to the CAO for improvements to ensure efficiency and protection of information.</w:t>
      </w:r>
    </w:p>
    <w:p w14:paraId="7001B474" w14:textId="50FDC3F2"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Assists the CAO with operational needs during emergency events and ensures municipal preparedness through active participation in emergency management planning and response.</w:t>
      </w:r>
    </w:p>
    <w:p w14:paraId="0C74B1E4" w14:textId="29C5BAF9"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Develops, monitors, and administers the Municipality’s occupational health and safety programs. Ensures a joint OHS committee is active, workplace safety policies and practices are implemented, and training programs are delivered in compliance with legislation. Monitors safety performance and promotes a culture of workplace safety across all departments.</w:t>
      </w:r>
    </w:p>
    <w:p w14:paraId="73D93318" w14:textId="67C00289"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Provides support on corporate legal issues that impact multiple departments by coordinating services with municipal legal counsel, ensuring advice is consistent, and sharing relevant opinions with Directors when applicable. Assists departments in managing corporate-level legal issues to reduce duplication and ensure consistency.</w:t>
      </w:r>
    </w:p>
    <w:p w14:paraId="6E8A138E" w14:textId="5FA63B0A" w:rsidR="00424994" w:rsidRPr="008F0776" w:rsidRDefault="00424994" w:rsidP="00424994">
      <w:pPr>
        <w:pStyle w:val="NormalWeb"/>
        <w:numPr>
          <w:ilvl w:val="0"/>
          <w:numId w:val="2"/>
        </w:numPr>
        <w:rPr>
          <w:rFonts w:ascii="Century Gothic" w:hAnsi="Century Gothic"/>
          <w:sz w:val="22"/>
          <w:szCs w:val="22"/>
        </w:rPr>
      </w:pPr>
      <w:r w:rsidRPr="008F0776">
        <w:rPr>
          <w:rFonts w:ascii="Century Gothic" w:hAnsi="Century Gothic"/>
          <w:sz w:val="22"/>
          <w:szCs w:val="22"/>
        </w:rPr>
        <w:t>Responds to inquiries from the public, staff, and external stakeholders regarding corporate services such as by-laws, policies, FOIPOP, emergency measures, OHS, and fire services. Prepares detailed reports and presentations for the CAO and Council on a range of issues as required, and ensures transparent, timely communication across the organization and community.</w:t>
      </w:r>
    </w:p>
    <w:p w14:paraId="6C07CC44" w14:textId="105F8E57" w:rsidR="00424994" w:rsidRPr="00C933EB" w:rsidRDefault="00424994" w:rsidP="00C933EB">
      <w:pPr>
        <w:pStyle w:val="NormalWeb"/>
        <w:numPr>
          <w:ilvl w:val="0"/>
          <w:numId w:val="2"/>
        </w:numPr>
        <w:rPr>
          <w:rFonts w:ascii="Century Gothic" w:hAnsi="Century Gothic"/>
          <w:sz w:val="22"/>
          <w:szCs w:val="22"/>
        </w:rPr>
      </w:pPr>
      <w:r w:rsidRPr="008F0776">
        <w:rPr>
          <w:rFonts w:ascii="Century Gothic" w:hAnsi="Century Gothic"/>
          <w:sz w:val="22"/>
          <w:szCs w:val="22"/>
        </w:rPr>
        <w:t>Performs other related duties as may be assigned from time to time by the Chief Administrative Officer.</w:t>
      </w:r>
    </w:p>
    <w:p w14:paraId="26451809" w14:textId="2CD90C34" w:rsidR="00347929" w:rsidRPr="008F0776" w:rsidRDefault="00347929" w:rsidP="0063779D">
      <w:pPr>
        <w:ind w:left="-284"/>
        <w:rPr>
          <w:rFonts w:ascii="Century Gothic" w:hAnsi="Century Gothic"/>
          <w:b/>
          <w:bCs/>
          <w:u w:val="single"/>
        </w:rPr>
      </w:pPr>
      <w:r w:rsidRPr="008F0776">
        <w:rPr>
          <w:rFonts w:ascii="Century Gothic" w:hAnsi="Century Gothic"/>
          <w:b/>
          <w:bCs/>
          <w:u w:val="single"/>
        </w:rPr>
        <w:t>Qualifications</w:t>
      </w:r>
      <w:r w:rsidR="009A04C3" w:rsidRPr="008F0776">
        <w:rPr>
          <w:rFonts w:ascii="Century Gothic" w:hAnsi="Century Gothic"/>
          <w:b/>
          <w:bCs/>
          <w:u w:val="single"/>
        </w:rPr>
        <w:t xml:space="preserve"> and Expectations</w:t>
      </w:r>
    </w:p>
    <w:p w14:paraId="6B3F77E3" w14:textId="75016FFE" w:rsidR="00347929" w:rsidRPr="008F0776" w:rsidRDefault="0067491F" w:rsidP="000D4CDE">
      <w:pPr>
        <w:ind w:left="-284"/>
        <w:rPr>
          <w:rFonts w:ascii="Century Gothic" w:hAnsi="Century Gothic"/>
        </w:rPr>
      </w:pPr>
      <w:r w:rsidRPr="008F0776">
        <w:rPr>
          <w:rFonts w:ascii="Century Gothic" w:hAnsi="Century Gothic"/>
        </w:rPr>
        <w:t>Candidates for this position must possess</w:t>
      </w:r>
      <w:r w:rsidR="00B75C7B">
        <w:rPr>
          <w:rFonts w:ascii="Century Gothic" w:hAnsi="Century Gothic"/>
        </w:rPr>
        <w:t>,</w:t>
      </w:r>
      <w:r w:rsidRPr="008F0776">
        <w:rPr>
          <w:rFonts w:ascii="Century Gothic" w:hAnsi="Century Gothic"/>
        </w:rPr>
        <w:t xml:space="preserve"> as a minimum, a</w:t>
      </w:r>
      <w:r w:rsidR="001C238F" w:rsidRPr="008F0776">
        <w:rPr>
          <w:rFonts w:ascii="Century Gothic" w:hAnsi="Century Gothic"/>
        </w:rPr>
        <w:t xml:space="preserve">n undergraduate degree in </w:t>
      </w:r>
      <w:r w:rsidR="00450FB6" w:rsidRPr="008F0776">
        <w:rPr>
          <w:rFonts w:ascii="Century Gothic" w:hAnsi="Century Gothic"/>
        </w:rPr>
        <w:t>business, public administration</w:t>
      </w:r>
      <w:r w:rsidR="006A3BDE" w:rsidRPr="008F0776">
        <w:rPr>
          <w:rFonts w:ascii="Century Gothic" w:hAnsi="Century Gothic"/>
        </w:rPr>
        <w:t xml:space="preserve">, </w:t>
      </w:r>
      <w:r w:rsidR="00450FB6" w:rsidRPr="008F0776">
        <w:rPr>
          <w:rFonts w:ascii="Century Gothic" w:hAnsi="Century Gothic"/>
        </w:rPr>
        <w:t>law,</w:t>
      </w:r>
      <w:r w:rsidR="001C238F" w:rsidRPr="008F0776">
        <w:rPr>
          <w:rFonts w:ascii="Century Gothic" w:hAnsi="Century Gothic"/>
        </w:rPr>
        <w:t xml:space="preserve"> </w:t>
      </w:r>
      <w:r w:rsidR="000F5251" w:rsidRPr="008F0776">
        <w:rPr>
          <w:rFonts w:ascii="Century Gothic" w:hAnsi="Century Gothic"/>
        </w:rPr>
        <w:t>or a similar educational program</w:t>
      </w:r>
      <w:r w:rsidR="004568D7" w:rsidRPr="008F0776">
        <w:rPr>
          <w:rFonts w:ascii="Century Gothic" w:hAnsi="Century Gothic"/>
        </w:rPr>
        <w:t xml:space="preserve"> </w:t>
      </w:r>
      <w:r w:rsidR="001C238F" w:rsidRPr="008F0776">
        <w:rPr>
          <w:rFonts w:ascii="Century Gothic" w:hAnsi="Century Gothic"/>
        </w:rPr>
        <w:t xml:space="preserve">from a recognized </w:t>
      </w:r>
      <w:r w:rsidR="00B75C7B">
        <w:rPr>
          <w:rFonts w:ascii="Century Gothic" w:hAnsi="Century Gothic"/>
        </w:rPr>
        <w:t>post-secondary</w:t>
      </w:r>
      <w:r w:rsidR="001C238F" w:rsidRPr="008F0776">
        <w:rPr>
          <w:rFonts w:ascii="Century Gothic" w:hAnsi="Century Gothic"/>
        </w:rPr>
        <w:t xml:space="preserve"> institution</w:t>
      </w:r>
      <w:r w:rsidR="004E4867" w:rsidRPr="008F0776">
        <w:rPr>
          <w:rFonts w:ascii="Century Gothic" w:hAnsi="Century Gothic"/>
        </w:rPr>
        <w:t>, or a combination of formal education and lived experiences</w:t>
      </w:r>
      <w:r w:rsidR="001C238F" w:rsidRPr="008F0776">
        <w:rPr>
          <w:rFonts w:ascii="Century Gothic" w:hAnsi="Century Gothic"/>
        </w:rPr>
        <w:t xml:space="preserve">. </w:t>
      </w:r>
      <w:r w:rsidR="009916B0" w:rsidRPr="008F0776">
        <w:rPr>
          <w:rFonts w:ascii="Century Gothic" w:hAnsi="Century Gothic"/>
        </w:rPr>
        <w:t xml:space="preserve"> </w:t>
      </w:r>
    </w:p>
    <w:p w14:paraId="6F7F4A0F" w14:textId="2CB827B9" w:rsidR="009916B0" w:rsidRDefault="00F94B9A" w:rsidP="000D4CDE">
      <w:pPr>
        <w:ind w:left="-284"/>
        <w:rPr>
          <w:rFonts w:ascii="Century Gothic" w:hAnsi="Century Gothic"/>
        </w:rPr>
      </w:pPr>
      <w:r w:rsidRPr="008F0776">
        <w:rPr>
          <w:rFonts w:ascii="Century Gothic" w:hAnsi="Century Gothic"/>
        </w:rPr>
        <w:t>I</w:t>
      </w:r>
      <w:r w:rsidR="001C238F" w:rsidRPr="008F0776">
        <w:rPr>
          <w:rFonts w:ascii="Century Gothic" w:hAnsi="Century Gothic"/>
        </w:rPr>
        <w:t>dea</w:t>
      </w:r>
      <w:r w:rsidR="00DB397D" w:rsidRPr="008F0776">
        <w:rPr>
          <w:rFonts w:ascii="Century Gothic" w:hAnsi="Century Gothic"/>
        </w:rPr>
        <w:t>lly</w:t>
      </w:r>
      <w:r w:rsidR="009916B0" w:rsidRPr="008F0776">
        <w:rPr>
          <w:rFonts w:ascii="Century Gothic" w:hAnsi="Century Gothic"/>
        </w:rPr>
        <w:t xml:space="preserve">, the candidate </w:t>
      </w:r>
      <w:r w:rsidR="007F79D1" w:rsidRPr="008F0776">
        <w:rPr>
          <w:rFonts w:ascii="Century Gothic" w:hAnsi="Century Gothic"/>
        </w:rPr>
        <w:t xml:space="preserve">will </w:t>
      </w:r>
      <w:r w:rsidR="009916B0" w:rsidRPr="008F0776">
        <w:rPr>
          <w:rFonts w:ascii="Century Gothic" w:hAnsi="Century Gothic"/>
        </w:rPr>
        <w:t xml:space="preserve">have </w:t>
      </w:r>
      <w:r w:rsidR="00DB397D" w:rsidRPr="008F0776">
        <w:rPr>
          <w:rFonts w:ascii="Century Gothic" w:hAnsi="Century Gothic"/>
        </w:rPr>
        <w:t xml:space="preserve">a minimum of </w:t>
      </w:r>
      <w:r w:rsidR="00A373D6">
        <w:rPr>
          <w:rFonts w:ascii="Century Gothic" w:hAnsi="Century Gothic"/>
        </w:rPr>
        <w:t>five (5)</w:t>
      </w:r>
      <w:r w:rsidR="00DB397D" w:rsidRPr="008F0776">
        <w:rPr>
          <w:rFonts w:ascii="Century Gothic" w:hAnsi="Century Gothic"/>
        </w:rPr>
        <w:t xml:space="preserve"> years experience working </w:t>
      </w:r>
      <w:r w:rsidR="00B963D2" w:rsidRPr="008F0776">
        <w:rPr>
          <w:rFonts w:ascii="Century Gothic" w:hAnsi="Century Gothic"/>
        </w:rPr>
        <w:t xml:space="preserve">in </w:t>
      </w:r>
      <w:r w:rsidR="001C238F" w:rsidRPr="008F0776">
        <w:rPr>
          <w:rFonts w:ascii="Century Gothic" w:hAnsi="Century Gothic"/>
        </w:rPr>
        <w:t xml:space="preserve">a municipal or provincial </w:t>
      </w:r>
      <w:r w:rsidR="00450FB6" w:rsidRPr="008F0776">
        <w:rPr>
          <w:rFonts w:ascii="Century Gothic" w:hAnsi="Century Gothic"/>
        </w:rPr>
        <w:t xml:space="preserve">government setting </w:t>
      </w:r>
      <w:r w:rsidR="001C238F" w:rsidRPr="008F0776">
        <w:rPr>
          <w:rFonts w:ascii="Century Gothic" w:hAnsi="Century Gothic"/>
        </w:rPr>
        <w:t xml:space="preserve">where the focus has been on </w:t>
      </w:r>
      <w:r w:rsidR="004E4867" w:rsidRPr="008F0776">
        <w:rPr>
          <w:rFonts w:ascii="Century Gothic" w:hAnsi="Century Gothic"/>
        </w:rPr>
        <w:t>co</w:t>
      </w:r>
      <w:r w:rsidR="007F79D1" w:rsidRPr="008F0776">
        <w:rPr>
          <w:rFonts w:ascii="Century Gothic" w:hAnsi="Century Gothic"/>
        </w:rPr>
        <w:t>rporate</w:t>
      </w:r>
      <w:r w:rsidR="007F79D1">
        <w:rPr>
          <w:rFonts w:ascii="Century Gothic" w:hAnsi="Century Gothic"/>
        </w:rPr>
        <w:t xml:space="preserve"> </w:t>
      </w:r>
      <w:r w:rsidR="007F79D1">
        <w:rPr>
          <w:rFonts w:ascii="Century Gothic" w:hAnsi="Century Gothic"/>
        </w:rPr>
        <w:lastRenderedPageBreak/>
        <w:t>matters such as finance, information technology, legal, emergency services, or organizational development,</w:t>
      </w:r>
      <w:r w:rsidR="001C238F">
        <w:rPr>
          <w:rFonts w:ascii="Century Gothic" w:hAnsi="Century Gothic"/>
        </w:rPr>
        <w:t xml:space="preserve"> </w:t>
      </w:r>
      <w:r w:rsidR="00B963D2">
        <w:rPr>
          <w:rFonts w:ascii="Century Gothic" w:hAnsi="Century Gothic"/>
        </w:rPr>
        <w:t>with preference given to those whose experience i</w:t>
      </w:r>
      <w:r w:rsidR="0027614D">
        <w:rPr>
          <w:rFonts w:ascii="Century Gothic" w:hAnsi="Century Gothic"/>
        </w:rPr>
        <w:t xml:space="preserve">s directly or indirectly working with a </w:t>
      </w:r>
      <w:r w:rsidR="0043704A">
        <w:rPr>
          <w:rFonts w:ascii="Century Gothic" w:hAnsi="Century Gothic"/>
        </w:rPr>
        <w:t xml:space="preserve">municipal </w:t>
      </w:r>
      <w:r w:rsidR="0027614D">
        <w:rPr>
          <w:rFonts w:ascii="Century Gothic" w:hAnsi="Century Gothic"/>
        </w:rPr>
        <w:t>government organization</w:t>
      </w:r>
      <w:r w:rsidR="00450930">
        <w:rPr>
          <w:rFonts w:ascii="Century Gothic" w:hAnsi="Century Gothic"/>
        </w:rPr>
        <w:t xml:space="preserve">, or a combination of </w:t>
      </w:r>
      <w:r w:rsidR="008014EA">
        <w:rPr>
          <w:rFonts w:ascii="Century Gothic" w:hAnsi="Century Gothic"/>
        </w:rPr>
        <w:t xml:space="preserve">formal experience and lived experiences. </w:t>
      </w:r>
    </w:p>
    <w:p w14:paraId="75FBB1E8" w14:textId="53324B33" w:rsidR="00A41D23" w:rsidRDefault="003D5DE4" w:rsidP="000D4CDE">
      <w:pPr>
        <w:ind w:left="-284"/>
        <w:rPr>
          <w:rFonts w:ascii="Century Gothic" w:hAnsi="Century Gothic"/>
        </w:rPr>
      </w:pPr>
      <w:r>
        <w:rPr>
          <w:rFonts w:ascii="Century Gothic" w:hAnsi="Century Gothic"/>
        </w:rPr>
        <w:t xml:space="preserve">Due to the nature of this position, the employee must have exceptional </w:t>
      </w:r>
      <w:r w:rsidR="004E4867">
        <w:rPr>
          <w:rFonts w:ascii="Century Gothic" w:hAnsi="Century Gothic"/>
        </w:rPr>
        <w:t>organizational</w:t>
      </w:r>
      <w:r w:rsidR="006A3BDE">
        <w:rPr>
          <w:rFonts w:ascii="Century Gothic" w:hAnsi="Century Gothic"/>
        </w:rPr>
        <w:t xml:space="preserve"> and report </w:t>
      </w:r>
      <w:r>
        <w:rPr>
          <w:rFonts w:ascii="Century Gothic" w:hAnsi="Century Gothic"/>
        </w:rPr>
        <w:t>writing</w:t>
      </w:r>
      <w:r w:rsidR="006A3BDE">
        <w:rPr>
          <w:rFonts w:ascii="Century Gothic" w:hAnsi="Century Gothic"/>
        </w:rPr>
        <w:t xml:space="preserve"> skills</w:t>
      </w:r>
      <w:r w:rsidR="0043704A">
        <w:rPr>
          <w:rFonts w:ascii="Century Gothic" w:hAnsi="Century Gothic"/>
        </w:rPr>
        <w:t xml:space="preserve">, </w:t>
      </w:r>
      <w:r w:rsidR="00E36DAF">
        <w:rPr>
          <w:rFonts w:ascii="Century Gothic" w:hAnsi="Century Gothic"/>
        </w:rPr>
        <w:t xml:space="preserve">be able to </w:t>
      </w:r>
      <w:r w:rsidR="007F79D1">
        <w:rPr>
          <w:rFonts w:ascii="Century Gothic" w:hAnsi="Century Gothic"/>
        </w:rPr>
        <w:t xml:space="preserve">write, coordinate and negotiate agreements, have exceptional professionalism and people skills, be knowledgeable in municipal law and finance, </w:t>
      </w:r>
      <w:r w:rsidR="009B280D">
        <w:rPr>
          <w:rFonts w:ascii="Century Gothic" w:hAnsi="Century Gothic"/>
        </w:rPr>
        <w:t xml:space="preserve">be adept </w:t>
      </w:r>
      <w:r w:rsidR="00E36DAF">
        <w:rPr>
          <w:rFonts w:ascii="Century Gothic" w:hAnsi="Century Gothic"/>
        </w:rPr>
        <w:t xml:space="preserve">at </w:t>
      </w:r>
      <w:r w:rsidR="009B280D">
        <w:rPr>
          <w:rFonts w:ascii="Century Gothic" w:hAnsi="Century Gothic"/>
        </w:rPr>
        <w:t>dealing with difficult people</w:t>
      </w:r>
      <w:r w:rsidR="00803C66">
        <w:rPr>
          <w:rFonts w:ascii="Century Gothic" w:hAnsi="Century Gothic"/>
        </w:rPr>
        <w:t xml:space="preserve">, </w:t>
      </w:r>
      <w:r w:rsidR="009B280D">
        <w:rPr>
          <w:rFonts w:ascii="Century Gothic" w:hAnsi="Century Gothic"/>
        </w:rPr>
        <w:t xml:space="preserve">be able to </w:t>
      </w:r>
      <w:r w:rsidR="00803C66">
        <w:rPr>
          <w:rFonts w:ascii="Century Gothic" w:hAnsi="Century Gothic"/>
        </w:rPr>
        <w:t>manage numerous projects and initiatives regularly</w:t>
      </w:r>
      <w:r w:rsidR="009B280D">
        <w:rPr>
          <w:rFonts w:ascii="Century Gothic" w:hAnsi="Century Gothic"/>
        </w:rPr>
        <w:t xml:space="preserve">, </w:t>
      </w:r>
      <w:r w:rsidR="00754D48">
        <w:rPr>
          <w:rFonts w:ascii="Century Gothic" w:hAnsi="Century Gothic"/>
        </w:rPr>
        <w:t xml:space="preserve">be fluent with Microsoft Office, and comfortable working in a </w:t>
      </w:r>
      <w:r w:rsidR="00A41D23">
        <w:rPr>
          <w:rFonts w:ascii="Century Gothic" w:hAnsi="Century Gothic"/>
        </w:rPr>
        <w:t xml:space="preserve">fast-paced work environment, often </w:t>
      </w:r>
      <w:r w:rsidR="00AE01D0">
        <w:rPr>
          <w:rFonts w:ascii="Century Gothic" w:hAnsi="Century Gothic"/>
        </w:rPr>
        <w:t>under public pressure</w:t>
      </w:r>
      <w:r w:rsidR="00A41D23">
        <w:rPr>
          <w:rFonts w:ascii="Century Gothic" w:hAnsi="Century Gothic"/>
        </w:rPr>
        <w:t xml:space="preserve">. </w:t>
      </w:r>
      <w:r w:rsidR="00662901">
        <w:rPr>
          <w:rFonts w:ascii="Century Gothic" w:hAnsi="Century Gothic"/>
        </w:rPr>
        <w:t xml:space="preserve">This </w:t>
      </w:r>
      <w:r w:rsidR="00A758F7">
        <w:rPr>
          <w:rFonts w:ascii="Century Gothic" w:hAnsi="Century Gothic"/>
        </w:rPr>
        <w:t>position will occasionally require work outside of normal office hours</w:t>
      </w:r>
      <w:r w:rsidR="00B75C7B">
        <w:rPr>
          <w:rFonts w:ascii="Century Gothic" w:hAnsi="Century Gothic"/>
        </w:rPr>
        <w:t>,</w:t>
      </w:r>
      <w:r w:rsidR="00A758F7">
        <w:rPr>
          <w:rFonts w:ascii="Century Gothic" w:hAnsi="Century Gothic"/>
        </w:rPr>
        <w:t xml:space="preserve"> including evening</w:t>
      </w:r>
      <w:r w:rsidR="008C0523">
        <w:rPr>
          <w:rFonts w:ascii="Century Gothic" w:hAnsi="Century Gothic"/>
        </w:rPr>
        <w:t>s</w:t>
      </w:r>
      <w:r w:rsidR="007F79D1">
        <w:rPr>
          <w:rFonts w:ascii="Century Gothic" w:hAnsi="Century Gothic"/>
        </w:rPr>
        <w:t xml:space="preserve"> and</w:t>
      </w:r>
      <w:r w:rsidR="00A758F7">
        <w:rPr>
          <w:rFonts w:ascii="Century Gothic" w:hAnsi="Century Gothic"/>
        </w:rPr>
        <w:t xml:space="preserve"> weekends</w:t>
      </w:r>
      <w:r w:rsidR="00803C66">
        <w:rPr>
          <w:rFonts w:ascii="Century Gothic" w:hAnsi="Century Gothic"/>
        </w:rPr>
        <w:t>.</w:t>
      </w:r>
    </w:p>
    <w:sectPr w:rsidR="00A41D23" w:rsidSect="00101EC6">
      <w:pgSz w:w="12240" w:h="15840"/>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360CB"/>
    <w:multiLevelType w:val="hybridMultilevel"/>
    <w:tmpl w:val="CBC61C10"/>
    <w:lvl w:ilvl="0" w:tplc="AEACB33E">
      <w:start w:val="1"/>
      <w:numFmt w:val="decimal"/>
      <w:lvlText w:val="%1."/>
      <w:lvlJc w:val="left"/>
      <w:pPr>
        <w:ind w:left="76" w:hanging="360"/>
      </w:pPr>
      <w:rPr>
        <w:rFonts w:hint="default"/>
      </w:rPr>
    </w:lvl>
    <w:lvl w:ilvl="1" w:tplc="10090019" w:tentative="1">
      <w:start w:val="1"/>
      <w:numFmt w:val="lowerLetter"/>
      <w:lvlText w:val="%2."/>
      <w:lvlJc w:val="left"/>
      <w:pPr>
        <w:ind w:left="796" w:hanging="360"/>
      </w:pPr>
    </w:lvl>
    <w:lvl w:ilvl="2" w:tplc="1009001B" w:tentative="1">
      <w:start w:val="1"/>
      <w:numFmt w:val="lowerRoman"/>
      <w:lvlText w:val="%3."/>
      <w:lvlJc w:val="right"/>
      <w:pPr>
        <w:ind w:left="1516" w:hanging="180"/>
      </w:pPr>
    </w:lvl>
    <w:lvl w:ilvl="3" w:tplc="1009000F" w:tentative="1">
      <w:start w:val="1"/>
      <w:numFmt w:val="decimal"/>
      <w:lvlText w:val="%4."/>
      <w:lvlJc w:val="left"/>
      <w:pPr>
        <w:ind w:left="2236" w:hanging="360"/>
      </w:pPr>
    </w:lvl>
    <w:lvl w:ilvl="4" w:tplc="10090019" w:tentative="1">
      <w:start w:val="1"/>
      <w:numFmt w:val="lowerLetter"/>
      <w:lvlText w:val="%5."/>
      <w:lvlJc w:val="left"/>
      <w:pPr>
        <w:ind w:left="2956" w:hanging="360"/>
      </w:pPr>
    </w:lvl>
    <w:lvl w:ilvl="5" w:tplc="1009001B" w:tentative="1">
      <w:start w:val="1"/>
      <w:numFmt w:val="lowerRoman"/>
      <w:lvlText w:val="%6."/>
      <w:lvlJc w:val="right"/>
      <w:pPr>
        <w:ind w:left="3676" w:hanging="180"/>
      </w:pPr>
    </w:lvl>
    <w:lvl w:ilvl="6" w:tplc="1009000F" w:tentative="1">
      <w:start w:val="1"/>
      <w:numFmt w:val="decimal"/>
      <w:lvlText w:val="%7."/>
      <w:lvlJc w:val="left"/>
      <w:pPr>
        <w:ind w:left="4396" w:hanging="360"/>
      </w:pPr>
    </w:lvl>
    <w:lvl w:ilvl="7" w:tplc="10090019" w:tentative="1">
      <w:start w:val="1"/>
      <w:numFmt w:val="lowerLetter"/>
      <w:lvlText w:val="%8."/>
      <w:lvlJc w:val="left"/>
      <w:pPr>
        <w:ind w:left="5116" w:hanging="360"/>
      </w:pPr>
    </w:lvl>
    <w:lvl w:ilvl="8" w:tplc="1009001B" w:tentative="1">
      <w:start w:val="1"/>
      <w:numFmt w:val="lowerRoman"/>
      <w:lvlText w:val="%9."/>
      <w:lvlJc w:val="right"/>
      <w:pPr>
        <w:ind w:left="5836" w:hanging="180"/>
      </w:pPr>
    </w:lvl>
  </w:abstractNum>
  <w:abstractNum w:abstractNumId="1" w15:restartNumberingAfterBreak="0">
    <w:nsid w:val="7CB31FCD"/>
    <w:multiLevelType w:val="hybridMultilevel"/>
    <w:tmpl w:val="AE4C2056"/>
    <w:lvl w:ilvl="0" w:tplc="226264B4">
      <w:start w:val="1"/>
      <w:numFmt w:val="decimal"/>
      <w:lvlText w:val="%1."/>
      <w:lvlJc w:val="left"/>
      <w:pPr>
        <w:ind w:left="76" w:hanging="360"/>
      </w:pPr>
      <w:rPr>
        <w:rFonts w:hint="default"/>
      </w:rPr>
    </w:lvl>
    <w:lvl w:ilvl="1" w:tplc="10090019" w:tentative="1">
      <w:start w:val="1"/>
      <w:numFmt w:val="lowerLetter"/>
      <w:lvlText w:val="%2."/>
      <w:lvlJc w:val="left"/>
      <w:pPr>
        <w:ind w:left="796" w:hanging="360"/>
      </w:pPr>
    </w:lvl>
    <w:lvl w:ilvl="2" w:tplc="1009001B" w:tentative="1">
      <w:start w:val="1"/>
      <w:numFmt w:val="lowerRoman"/>
      <w:lvlText w:val="%3."/>
      <w:lvlJc w:val="right"/>
      <w:pPr>
        <w:ind w:left="1516" w:hanging="180"/>
      </w:pPr>
    </w:lvl>
    <w:lvl w:ilvl="3" w:tplc="1009000F" w:tentative="1">
      <w:start w:val="1"/>
      <w:numFmt w:val="decimal"/>
      <w:lvlText w:val="%4."/>
      <w:lvlJc w:val="left"/>
      <w:pPr>
        <w:ind w:left="2236" w:hanging="360"/>
      </w:pPr>
    </w:lvl>
    <w:lvl w:ilvl="4" w:tplc="10090019" w:tentative="1">
      <w:start w:val="1"/>
      <w:numFmt w:val="lowerLetter"/>
      <w:lvlText w:val="%5."/>
      <w:lvlJc w:val="left"/>
      <w:pPr>
        <w:ind w:left="2956" w:hanging="360"/>
      </w:pPr>
    </w:lvl>
    <w:lvl w:ilvl="5" w:tplc="1009001B" w:tentative="1">
      <w:start w:val="1"/>
      <w:numFmt w:val="lowerRoman"/>
      <w:lvlText w:val="%6."/>
      <w:lvlJc w:val="right"/>
      <w:pPr>
        <w:ind w:left="3676" w:hanging="180"/>
      </w:pPr>
    </w:lvl>
    <w:lvl w:ilvl="6" w:tplc="1009000F" w:tentative="1">
      <w:start w:val="1"/>
      <w:numFmt w:val="decimal"/>
      <w:lvlText w:val="%7."/>
      <w:lvlJc w:val="left"/>
      <w:pPr>
        <w:ind w:left="4396" w:hanging="360"/>
      </w:pPr>
    </w:lvl>
    <w:lvl w:ilvl="7" w:tplc="10090019" w:tentative="1">
      <w:start w:val="1"/>
      <w:numFmt w:val="lowerLetter"/>
      <w:lvlText w:val="%8."/>
      <w:lvlJc w:val="left"/>
      <w:pPr>
        <w:ind w:left="5116" w:hanging="360"/>
      </w:pPr>
    </w:lvl>
    <w:lvl w:ilvl="8" w:tplc="1009001B" w:tentative="1">
      <w:start w:val="1"/>
      <w:numFmt w:val="lowerRoman"/>
      <w:lvlText w:val="%9."/>
      <w:lvlJc w:val="right"/>
      <w:pPr>
        <w:ind w:left="5836" w:hanging="180"/>
      </w:pPr>
    </w:lvl>
  </w:abstractNum>
  <w:num w:numId="1" w16cid:durableId="830369879">
    <w:abstractNumId w:val="0"/>
  </w:num>
  <w:num w:numId="2" w16cid:durableId="547685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F1E"/>
    <w:rsid w:val="00001E8B"/>
    <w:rsid w:val="00003DF5"/>
    <w:rsid w:val="00004ED8"/>
    <w:rsid w:val="00011590"/>
    <w:rsid w:val="00014F1E"/>
    <w:rsid w:val="000403B5"/>
    <w:rsid w:val="000423C0"/>
    <w:rsid w:val="000865E5"/>
    <w:rsid w:val="00091062"/>
    <w:rsid w:val="00095099"/>
    <w:rsid w:val="000A580E"/>
    <w:rsid w:val="000B187E"/>
    <w:rsid w:val="000B39F4"/>
    <w:rsid w:val="000B49E2"/>
    <w:rsid w:val="000C38FF"/>
    <w:rsid w:val="000D4CA5"/>
    <w:rsid w:val="000D4CDE"/>
    <w:rsid w:val="000E16F1"/>
    <w:rsid w:val="000F181D"/>
    <w:rsid w:val="000F5251"/>
    <w:rsid w:val="00101EC6"/>
    <w:rsid w:val="00104997"/>
    <w:rsid w:val="00112856"/>
    <w:rsid w:val="00116097"/>
    <w:rsid w:val="0013785E"/>
    <w:rsid w:val="00142413"/>
    <w:rsid w:val="00146293"/>
    <w:rsid w:val="001558C2"/>
    <w:rsid w:val="001571E7"/>
    <w:rsid w:val="00161C42"/>
    <w:rsid w:val="00162B64"/>
    <w:rsid w:val="00167E45"/>
    <w:rsid w:val="001712DE"/>
    <w:rsid w:val="0018089E"/>
    <w:rsid w:val="00193A85"/>
    <w:rsid w:val="001A79A0"/>
    <w:rsid w:val="001B7984"/>
    <w:rsid w:val="001C238F"/>
    <w:rsid w:val="001C274F"/>
    <w:rsid w:val="001C6CB5"/>
    <w:rsid w:val="001C78A1"/>
    <w:rsid w:val="001E2672"/>
    <w:rsid w:val="001F0A6D"/>
    <w:rsid w:val="001F5E61"/>
    <w:rsid w:val="00204FE2"/>
    <w:rsid w:val="00206DBE"/>
    <w:rsid w:val="002108D4"/>
    <w:rsid w:val="00225A2F"/>
    <w:rsid w:val="00225E2D"/>
    <w:rsid w:val="00231695"/>
    <w:rsid w:val="00235F86"/>
    <w:rsid w:val="0023669D"/>
    <w:rsid w:val="00241B96"/>
    <w:rsid w:val="00242938"/>
    <w:rsid w:val="002460FB"/>
    <w:rsid w:val="00260BE0"/>
    <w:rsid w:val="00272ABF"/>
    <w:rsid w:val="0027614D"/>
    <w:rsid w:val="002902E3"/>
    <w:rsid w:val="002A1C51"/>
    <w:rsid w:val="002A24BE"/>
    <w:rsid w:val="002B1AD6"/>
    <w:rsid w:val="002C1FEB"/>
    <w:rsid w:val="002E34FE"/>
    <w:rsid w:val="003224DF"/>
    <w:rsid w:val="00336023"/>
    <w:rsid w:val="003434FD"/>
    <w:rsid w:val="00344CF6"/>
    <w:rsid w:val="00347929"/>
    <w:rsid w:val="003517B1"/>
    <w:rsid w:val="00376362"/>
    <w:rsid w:val="00377671"/>
    <w:rsid w:val="00380E1E"/>
    <w:rsid w:val="00380FFA"/>
    <w:rsid w:val="00387967"/>
    <w:rsid w:val="00393D55"/>
    <w:rsid w:val="003A16C0"/>
    <w:rsid w:val="003A3FBE"/>
    <w:rsid w:val="003A4BDB"/>
    <w:rsid w:val="003B1B83"/>
    <w:rsid w:val="003D3486"/>
    <w:rsid w:val="003D3ABA"/>
    <w:rsid w:val="003D5DE4"/>
    <w:rsid w:val="003D77A3"/>
    <w:rsid w:val="003E6339"/>
    <w:rsid w:val="003F326A"/>
    <w:rsid w:val="003F596A"/>
    <w:rsid w:val="00400F7F"/>
    <w:rsid w:val="004034F8"/>
    <w:rsid w:val="004066B8"/>
    <w:rsid w:val="00420228"/>
    <w:rsid w:val="00421CE8"/>
    <w:rsid w:val="00424994"/>
    <w:rsid w:val="00426931"/>
    <w:rsid w:val="00427286"/>
    <w:rsid w:val="0043704A"/>
    <w:rsid w:val="00444D4D"/>
    <w:rsid w:val="00450930"/>
    <w:rsid w:val="00450FB6"/>
    <w:rsid w:val="004568D7"/>
    <w:rsid w:val="0046178C"/>
    <w:rsid w:val="00480569"/>
    <w:rsid w:val="00490CCC"/>
    <w:rsid w:val="0049188B"/>
    <w:rsid w:val="0049374A"/>
    <w:rsid w:val="004965D1"/>
    <w:rsid w:val="004A0E04"/>
    <w:rsid w:val="004A792F"/>
    <w:rsid w:val="004B282A"/>
    <w:rsid w:val="004B638C"/>
    <w:rsid w:val="004C329C"/>
    <w:rsid w:val="004D0EF7"/>
    <w:rsid w:val="004E0C61"/>
    <w:rsid w:val="004E4867"/>
    <w:rsid w:val="004E59CB"/>
    <w:rsid w:val="004F19BA"/>
    <w:rsid w:val="005038B6"/>
    <w:rsid w:val="00507C66"/>
    <w:rsid w:val="00520CC5"/>
    <w:rsid w:val="0053072C"/>
    <w:rsid w:val="00540366"/>
    <w:rsid w:val="005473A2"/>
    <w:rsid w:val="00550438"/>
    <w:rsid w:val="00552F0A"/>
    <w:rsid w:val="00553F5D"/>
    <w:rsid w:val="00555599"/>
    <w:rsid w:val="00570580"/>
    <w:rsid w:val="005709F1"/>
    <w:rsid w:val="00570EE2"/>
    <w:rsid w:val="005841BC"/>
    <w:rsid w:val="00587824"/>
    <w:rsid w:val="005A361B"/>
    <w:rsid w:val="005A5B37"/>
    <w:rsid w:val="005A6BB5"/>
    <w:rsid w:val="005B5154"/>
    <w:rsid w:val="005D6B97"/>
    <w:rsid w:val="005E001A"/>
    <w:rsid w:val="00611E22"/>
    <w:rsid w:val="006152FC"/>
    <w:rsid w:val="0061601A"/>
    <w:rsid w:val="006343DF"/>
    <w:rsid w:val="00635CB4"/>
    <w:rsid w:val="0063779D"/>
    <w:rsid w:val="00643F71"/>
    <w:rsid w:val="00662901"/>
    <w:rsid w:val="00662FC4"/>
    <w:rsid w:val="00663A4D"/>
    <w:rsid w:val="00670BE1"/>
    <w:rsid w:val="0067185C"/>
    <w:rsid w:val="0067491F"/>
    <w:rsid w:val="00682800"/>
    <w:rsid w:val="006A1CEA"/>
    <w:rsid w:val="006A3996"/>
    <w:rsid w:val="006A3BDE"/>
    <w:rsid w:val="006A5931"/>
    <w:rsid w:val="006A7975"/>
    <w:rsid w:val="006E5B23"/>
    <w:rsid w:val="00712C3E"/>
    <w:rsid w:val="00716E2F"/>
    <w:rsid w:val="00731CB4"/>
    <w:rsid w:val="007320CB"/>
    <w:rsid w:val="00732EE7"/>
    <w:rsid w:val="0073320D"/>
    <w:rsid w:val="007417F6"/>
    <w:rsid w:val="00754D48"/>
    <w:rsid w:val="00763062"/>
    <w:rsid w:val="00765F10"/>
    <w:rsid w:val="007709C4"/>
    <w:rsid w:val="00773586"/>
    <w:rsid w:val="007736DB"/>
    <w:rsid w:val="00775CCC"/>
    <w:rsid w:val="007811B2"/>
    <w:rsid w:val="00785DA5"/>
    <w:rsid w:val="00791C17"/>
    <w:rsid w:val="0079204B"/>
    <w:rsid w:val="00793816"/>
    <w:rsid w:val="007B19FC"/>
    <w:rsid w:val="007B26A0"/>
    <w:rsid w:val="007B26B1"/>
    <w:rsid w:val="007B7292"/>
    <w:rsid w:val="007C5164"/>
    <w:rsid w:val="007C715E"/>
    <w:rsid w:val="007D5A35"/>
    <w:rsid w:val="007E4148"/>
    <w:rsid w:val="007E5623"/>
    <w:rsid w:val="007E68BF"/>
    <w:rsid w:val="007F35C2"/>
    <w:rsid w:val="007F79D1"/>
    <w:rsid w:val="008014EA"/>
    <w:rsid w:val="00803C66"/>
    <w:rsid w:val="0080773D"/>
    <w:rsid w:val="0081049C"/>
    <w:rsid w:val="00810D4F"/>
    <w:rsid w:val="008110EE"/>
    <w:rsid w:val="0081718C"/>
    <w:rsid w:val="00822618"/>
    <w:rsid w:val="00824621"/>
    <w:rsid w:val="0082799D"/>
    <w:rsid w:val="00840D01"/>
    <w:rsid w:val="00843ED0"/>
    <w:rsid w:val="00861BDB"/>
    <w:rsid w:val="008641FD"/>
    <w:rsid w:val="008643D6"/>
    <w:rsid w:val="00865089"/>
    <w:rsid w:val="0087650B"/>
    <w:rsid w:val="008C0523"/>
    <w:rsid w:val="008C3EB4"/>
    <w:rsid w:val="008D1A93"/>
    <w:rsid w:val="008D4A1C"/>
    <w:rsid w:val="008D6C47"/>
    <w:rsid w:val="008D7B69"/>
    <w:rsid w:val="008F0776"/>
    <w:rsid w:val="008F1F04"/>
    <w:rsid w:val="008F53FB"/>
    <w:rsid w:val="008F5BE2"/>
    <w:rsid w:val="00900B3A"/>
    <w:rsid w:val="00901A62"/>
    <w:rsid w:val="00901CD9"/>
    <w:rsid w:val="0090418A"/>
    <w:rsid w:val="00910786"/>
    <w:rsid w:val="00913E2A"/>
    <w:rsid w:val="00917FE0"/>
    <w:rsid w:val="00923B79"/>
    <w:rsid w:val="00923F52"/>
    <w:rsid w:val="00936C2B"/>
    <w:rsid w:val="0094132B"/>
    <w:rsid w:val="00944B93"/>
    <w:rsid w:val="009462E7"/>
    <w:rsid w:val="0096072C"/>
    <w:rsid w:val="009724DE"/>
    <w:rsid w:val="009728EE"/>
    <w:rsid w:val="00981216"/>
    <w:rsid w:val="00983115"/>
    <w:rsid w:val="009905C6"/>
    <w:rsid w:val="009916B0"/>
    <w:rsid w:val="009A04C3"/>
    <w:rsid w:val="009B280D"/>
    <w:rsid w:val="009B70BE"/>
    <w:rsid w:val="009C28A0"/>
    <w:rsid w:val="009D3474"/>
    <w:rsid w:val="009E0253"/>
    <w:rsid w:val="00A15BA7"/>
    <w:rsid w:val="00A32896"/>
    <w:rsid w:val="00A328B7"/>
    <w:rsid w:val="00A338CB"/>
    <w:rsid w:val="00A373D6"/>
    <w:rsid w:val="00A417DF"/>
    <w:rsid w:val="00A41B01"/>
    <w:rsid w:val="00A41D23"/>
    <w:rsid w:val="00A4318C"/>
    <w:rsid w:val="00A5592F"/>
    <w:rsid w:val="00A57FEA"/>
    <w:rsid w:val="00A65BD1"/>
    <w:rsid w:val="00A758F7"/>
    <w:rsid w:val="00A82C59"/>
    <w:rsid w:val="00A83ACC"/>
    <w:rsid w:val="00A94E1F"/>
    <w:rsid w:val="00AA4DC3"/>
    <w:rsid w:val="00AB45A5"/>
    <w:rsid w:val="00AC74F8"/>
    <w:rsid w:val="00AD0274"/>
    <w:rsid w:val="00AD168A"/>
    <w:rsid w:val="00AD2882"/>
    <w:rsid w:val="00AD5D15"/>
    <w:rsid w:val="00AE01D0"/>
    <w:rsid w:val="00AE0297"/>
    <w:rsid w:val="00AE1B15"/>
    <w:rsid w:val="00AE7C83"/>
    <w:rsid w:val="00AF1D55"/>
    <w:rsid w:val="00B1509F"/>
    <w:rsid w:val="00B1775C"/>
    <w:rsid w:val="00B26F42"/>
    <w:rsid w:val="00B27E6A"/>
    <w:rsid w:val="00B349A9"/>
    <w:rsid w:val="00B41A0D"/>
    <w:rsid w:val="00B53578"/>
    <w:rsid w:val="00B55E4A"/>
    <w:rsid w:val="00B62276"/>
    <w:rsid w:val="00B62B6A"/>
    <w:rsid w:val="00B7245C"/>
    <w:rsid w:val="00B75C7B"/>
    <w:rsid w:val="00B76ACB"/>
    <w:rsid w:val="00B82693"/>
    <w:rsid w:val="00B82C6A"/>
    <w:rsid w:val="00B919DD"/>
    <w:rsid w:val="00B963D2"/>
    <w:rsid w:val="00B97D39"/>
    <w:rsid w:val="00BA2E06"/>
    <w:rsid w:val="00BA6352"/>
    <w:rsid w:val="00BB6E71"/>
    <w:rsid w:val="00BC746E"/>
    <w:rsid w:val="00BD5265"/>
    <w:rsid w:val="00BD7133"/>
    <w:rsid w:val="00BF2493"/>
    <w:rsid w:val="00BF636A"/>
    <w:rsid w:val="00C076E0"/>
    <w:rsid w:val="00C12416"/>
    <w:rsid w:val="00C203A6"/>
    <w:rsid w:val="00C20A27"/>
    <w:rsid w:val="00C227BC"/>
    <w:rsid w:val="00C27319"/>
    <w:rsid w:val="00C333B8"/>
    <w:rsid w:val="00C338FC"/>
    <w:rsid w:val="00C61D38"/>
    <w:rsid w:val="00C65003"/>
    <w:rsid w:val="00C72942"/>
    <w:rsid w:val="00C82BFB"/>
    <w:rsid w:val="00C929B2"/>
    <w:rsid w:val="00C933EB"/>
    <w:rsid w:val="00C959C6"/>
    <w:rsid w:val="00CA34ED"/>
    <w:rsid w:val="00CB5C09"/>
    <w:rsid w:val="00CC4E7B"/>
    <w:rsid w:val="00CD3556"/>
    <w:rsid w:val="00CE0254"/>
    <w:rsid w:val="00CE4715"/>
    <w:rsid w:val="00D16883"/>
    <w:rsid w:val="00D214AE"/>
    <w:rsid w:val="00D23DCA"/>
    <w:rsid w:val="00D340AD"/>
    <w:rsid w:val="00D803C1"/>
    <w:rsid w:val="00D87406"/>
    <w:rsid w:val="00DA1CF1"/>
    <w:rsid w:val="00DB397D"/>
    <w:rsid w:val="00DB7413"/>
    <w:rsid w:val="00DD01DD"/>
    <w:rsid w:val="00DE2ABE"/>
    <w:rsid w:val="00DF2D70"/>
    <w:rsid w:val="00E11836"/>
    <w:rsid w:val="00E134BC"/>
    <w:rsid w:val="00E36DAF"/>
    <w:rsid w:val="00E449E0"/>
    <w:rsid w:val="00E73EFB"/>
    <w:rsid w:val="00E74317"/>
    <w:rsid w:val="00E749AB"/>
    <w:rsid w:val="00E7507B"/>
    <w:rsid w:val="00E75CCA"/>
    <w:rsid w:val="00E847D6"/>
    <w:rsid w:val="00E8629C"/>
    <w:rsid w:val="00EA1E99"/>
    <w:rsid w:val="00EA6AD2"/>
    <w:rsid w:val="00EC4885"/>
    <w:rsid w:val="00ED0F8A"/>
    <w:rsid w:val="00ED2E98"/>
    <w:rsid w:val="00EE4C70"/>
    <w:rsid w:val="00EE66BC"/>
    <w:rsid w:val="00EF4E00"/>
    <w:rsid w:val="00F00F23"/>
    <w:rsid w:val="00F0204A"/>
    <w:rsid w:val="00F067ED"/>
    <w:rsid w:val="00F14C61"/>
    <w:rsid w:val="00F16FDA"/>
    <w:rsid w:val="00F4179E"/>
    <w:rsid w:val="00F42FF2"/>
    <w:rsid w:val="00F469C0"/>
    <w:rsid w:val="00F579CA"/>
    <w:rsid w:val="00F60AF5"/>
    <w:rsid w:val="00F626F1"/>
    <w:rsid w:val="00F746FC"/>
    <w:rsid w:val="00F94B9A"/>
    <w:rsid w:val="00FB5E01"/>
    <w:rsid w:val="00FC362D"/>
    <w:rsid w:val="00FD15EF"/>
    <w:rsid w:val="00FD2D9B"/>
    <w:rsid w:val="00FE0480"/>
    <w:rsid w:val="00FE2E82"/>
    <w:rsid w:val="00FF45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FC2088"/>
  <w15:chartTrackingRefBased/>
  <w15:docId w15:val="{7B790C64-D89F-47FD-8AD6-68516F40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4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49E0"/>
    <w:pPr>
      <w:ind w:left="720"/>
      <w:contextualSpacing/>
    </w:pPr>
  </w:style>
  <w:style w:type="paragraph" w:styleId="BalloonText">
    <w:name w:val="Balloon Text"/>
    <w:basedOn w:val="Normal"/>
    <w:link w:val="BalloonTextChar"/>
    <w:uiPriority w:val="99"/>
    <w:semiHidden/>
    <w:unhideWhenUsed/>
    <w:rsid w:val="0098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216"/>
    <w:rPr>
      <w:rFonts w:ascii="Segoe UI" w:hAnsi="Segoe UI" w:cs="Segoe UI"/>
      <w:sz w:val="18"/>
      <w:szCs w:val="18"/>
    </w:rPr>
  </w:style>
  <w:style w:type="paragraph" w:styleId="Revision">
    <w:name w:val="Revision"/>
    <w:hidden/>
    <w:uiPriority w:val="99"/>
    <w:semiHidden/>
    <w:rsid w:val="00162B64"/>
    <w:pPr>
      <w:spacing w:after="0" w:line="240" w:lineRule="auto"/>
    </w:pPr>
  </w:style>
  <w:style w:type="paragraph" w:styleId="NormalWeb">
    <w:name w:val="Normal (Web)"/>
    <w:basedOn w:val="Normal"/>
    <w:uiPriority w:val="99"/>
    <w:unhideWhenUsed/>
    <w:rsid w:val="0042499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424994"/>
    <w:rPr>
      <w:b/>
      <w:bCs/>
    </w:rPr>
  </w:style>
  <w:style w:type="character" w:styleId="CommentReference">
    <w:name w:val="annotation reference"/>
    <w:basedOn w:val="DefaultParagraphFont"/>
    <w:uiPriority w:val="99"/>
    <w:semiHidden/>
    <w:unhideWhenUsed/>
    <w:rsid w:val="00A373D6"/>
    <w:rPr>
      <w:sz w:val="16"/>
      <w:szCs w:val="16"/>
    </w:rPr>
  </w:style>
  <w:style w:type="paragraph" w:styleId="CommentText">
    <w:name w:val="annotation text"/>
    <w:basedOn w:val="Normal"/>
    <w:link w:val="CommentTextChar"/>
    <w:uiPriority w:val="99"/>
    <w:unhideWhenUsed/>
    <w:rsid w:val="00A373D6"/>
    <w:pPr>
      <w:spacing w:line="240" w:lineRule="auto"/>
    </w:pPr>
    <w:rPr>
      <w:sz w:val="20"/>
      <w:szCs w:val="20"/>
    </w:rPr>
  </w:style>
  <w:style w:type="character" w:customStyle="1" w:styleId="CommentTextChar">
    <w:name w:val="Comment Text Char"/>
    <w:basedOn w:val="DefaultParagraphFont"/>
    <w:link w:val="CommentText"/>
    <w:uiPriority w:val="99"/>
    <w:rsid w:val="00A373D6"/>
    <w:rPr>
      <w:sz w:val="20"/>
      <w:szCs w:val="20"/>
    </w:rPr>
  </w:style>
  <w:style w:type="paragraph" w:styleId="CommentSubject">
    <w:name w:val="annotation subject"/>
    <w:basedOn w:val="CommentText"/>
    <w:next w:val="CommentText"/>
    <w:link w:val="CommentSubjectChar"/>
    <w:uiPriority w:val="99"/>
    <w:semiHidden/>
    <w:unhideWhenUsed/>
    <w:rsid w:val="00A373D6"/>
    <w:rPr>
      <w:b/>
      <w:bCs/>
    </w:rPr>
  </w:style>
  <w:style w:type="character" w:customStyle="1" w:styleId="CommentSubjectChar">
    <w:name w:val="Comment Subject Char"/>
    <w:basedOn w:val="CommentTextChar"/>
    <w:link w:val="CommentSubject"/>
    <w:uiPriority w:val="99"/>
    <w:semiHidden/>
    <w:rsid w:val="00A373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sv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932b62-f781-42af-aa59-4c9bb94f56c7" xsi:nil="true"/>
    <lcf76f155ced4ddcb4097134ff3c332f xmlns="d112a3df-e32e-4d06-a751-69f0680c7e14">
      <Terms xmlns="http://schemas.microsoft.com/office/infopath/2007/PartnerControls"/>
    </lcf76f155ced4ddcb4097134ff3c332f>
    <_dlc_DocId xmlns="b0932b62-f781-42af-aa59-4c9bb94f56c7">EHV4EMFEK3SW-1097341480-128072</_dlc_DocId>
    <_dlc_DocIdUrl xmlns="b0932b62-f781-42af-aa59-4c9bb94f56c7">
      <Url>https://annapoliscountyca.sharepoint.com/sites/AnnapolisCounty/_layouts/15/DocIdRedir.aspx?ID=EHV4EMFEK3SW-1097341480-128072</Url>
      <Description>EHV4EMFEK3SW-1097341480-128072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61EBD8C2D0FEA4BA2BD4D2CB4100BED" ma:contentTypeVersion="16" ma:contentTypeDescription="Create a new document." ma:contentTypeScope="" ma:versionID="e69b57e0bfd5ebd8c5777d6725438abf">
  <xsd:schema xmlns:xsd="http://www.w3.org/2001/XMLSchema" xmlns:xs="http://www.w3.org/2001/XMLSchema" xmlns:p="http://schemas.microsoft.com/office/2006/metadata/properties" xmlns:ns2="b0932b62-f781-42af-aa59-4c9bb94f56c7" xmlns:ns3="d112a3df-e32e-4d06-a751-69f0680c7e14" targetNamespace="http://schemas.microsoft.com/office/2006/metadata/properties" ma:root="true" ma:fieldsID="74d1241dc2df878bb21a770cb3fa4d25" ns2:_="" ns3:_="">
    <xsd:import namespace="b0932b62-f781-42af-aa59-4c9bb94f56c7"/>
    <xsd:import namespace="d112a3df-e32e-4d06-a751-69f0680c7e1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32b62-f781-42af-aa59-4c9bb94f56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6d856c4-701b-45dd-a6bf-5442cb3e822f}" ma:internalName="TaxCatchAll" ma:showField="CatchAllData" ma:web="b0932b62-f781-42af-aa59-4c9bb94f56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2a3df-e32e-4d06-a751-69f0680c7e1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7d35c1c-3ce6-47cf-adf8-3e8b3c4d98b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506EA0-7257-42EE-8118-E8DFD5269B65}">
  <ds:schemaRefs>
    <ds:schemaRef ds:uri="http://schemas.microsoft.com/office/2006/metadata/properties"/>
    <ds:schemaRef ds:uri="http://schemas.microsoft.com/office/infopath/2007/PartnerControls"/>
    <ds:schemaRef ds:uri="b0932b62-f781-42af-aa59-4c9bb94f56c7"/>
    <ds:schemaRef ds:uri="d112a3df-e32e-4d06-a751-69f0680c7e14"/>
  </ds:schemaRefs>
</ds:datastoreItem>
</file>

<file path=customXml/itemProps2.xml><?xml version="1.0" encoding="utf-8"?>
<ds:datastoreItem xmlns:ds="http://schemas.openxmlformats.org/officeDocument/2006/customXml" ds:itemID="{06815F34-66D7-4190-BDD8-58457C54076B}">
  <ds:schemaRefs>
    <ds:schemaRef ds:uri="http://schemas.microsoft.com/sharepoint/events"/>
  </ds:schemaRefs>
</ds:datastoreItem>
</file>

<file path=customXml/itemProps3.xml><?xml version="1.0" encoding="utf-8"?>
<ds:datastoreItem xmlns:ds="http://schemas.openxmlformats.org/officeDocument/2006/customXml" ds:itemID="{E334894E-7544-444A-BB4F-3799188EA286}">
  <ds:schemaRefs>
    <ds:schemaRef ds:uri="http://schemas.openxmlformats.org/officeDocument/2006/bibliography"/>
  </ds:schemaRefs>
</ds:datastoreItem>
</file>

<file path=customXml/itemProps4.xml><?xml version="1.0" encoding="utf-8"?>
<ds:datastoreItem xmlns:ds="http://schemas.openxmlformats.org/officeDocument/2006/customXml" ds:itemID="{3B47F4D4-905A-404B-B85D-25D6FF083E94}">
  <ds:schemaRefs>
    <ds:schemaRef ds:uri="http://schemas.microsoft.com/sharepoint/v3/contenttype/forms"/>
  </ds:schemaRefs>
</ds:datastoreItem>
</file>

<file path=customXml/itemProps5.xml><?xml version="1.0" encoding="utf-8"?>
<ds:datastoreItem xmlns:ds="http://schemas.openxmlformats.org/officeDocument/2006/customXml" ds:itemID="{9989EE6D-B1E7-46D1-9F9B-B921F3789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32b62-f781-42af-aa59-4c9bb94f56c7"/>
    <ds:schemaRef ds:uri="d112a3df-e32e-4d06-a751-69f0680c7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963</Words>
  <Characters>6132</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McNeill</dc:creator>
  <cp:keywords/>
  <dc:description/>
  <cp:lastModifiedBy>Rachael Browne</cp:lastModifiedBy>
  <cp:revision>8</cp:revision>
  <cp:lastPrinted>2023-06-01T16:34:00Z</cp:lastPrinted>
  <dcterms:created xsi:type="dcterms:W3CDTF">2025-10-01T18:29:00Z</dcterms:created>
  <dcterms:modified xsi:type="dcterms:W3CDTF">2025-10-10T09:54:00Z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0x010100E61EBD8C2D0FEA4BA2BD4D2CB4100BED</vt:lpwstr>
  </property>
  <property fmtid="{D5CDD505-2E9C-101B-9397-08002B2CF9AE}" pid="3" name="Order">
    <vt:r8>8200</vt:r8>
  </property>
  <property fmtid="{D5CDD505-2E9C-101B-9397-08002B2CF9AE}" pid="4" name="_dlc_DocIdItemGuid">
    <vt:lpwstr>d0577e0a-21c4-5fe8-80f1-f5402da56ade</vt:lpwstr>
  </property>
  <property fmtid="{D5CDD505-2E9C-101B-9397-08002B2CF9AE}" pid="5" name="MediaServiceImageTags">
    <vt:lpwstr/>
  </property>
  <property fmtid="{D5CDD505-2E9C-101B-9397-08002B2CF9AE}" pid="6" name="GrammarlyDocumentId">
    <vt:lpwstr>c52cf232-e947-4ce6-a9b5-ef9175c3ed82</vt:lpwstr>
  </property>
</Properties>
</file>